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4E" w:rsidRDefault="00C0554E" w:rsidP="00C0554E">
      <w:pPr>
        <w:shd w:val="clear" w:color="auto" w:fill="FFFFFF"/>
        <w:spacing w:line="144" w:lineRule="atLeast"/>
        <w:jc w:val="center"/>
        <w:rPr>
          <w:rFonts w:ascii="Arial" w:eastAsia="新細明體" w:hAnsi="Arial" w:cs="Arial"/>
          <w:color w:val="222222"/>
          <w:sz w:val="38"/>
          <w:szCs w:val="38"/>
        </w:rPr>
      </w:pPr>
      <w:r w:rsidRPr="000753F8">
        <w:rPr>
          <w:rFonts w:ascii="Arial" w:eastAsia="新細明體" w:hAnsi="Arial" w:cs="Arial"/>
          <w:b/>
          <w:bCs/>
          <w:color w:val="54524B"/>
          <w:sz w:val="36"/>
        </w:rPr>
        <w:t>RoHS 2.0</w:t>
      </w:r>
      <w:r w:rsidRPr="000753F8">
        <w:rPr>
          <w:rFonts w:ascii="Arial" w:eastAsia="新細明體" w:hAnsi="Arial" w:cs="Arial"/>
          <w:b/>
          <w:bCs/>
          <w:color w:val="54524B"/>
          <w:sz w:val="36"/>
        </w:rPr>
        <w:t>的</w:t>
      </w:r>
      <w:r w:rsidRPr="00B40BCA">
        <w:rPr>
          <w:rFonts w:ascii="Arial" w:eastAsia="新細明體" w:hAnsi="Arial" w:cs="Arial" w:hint="eastAsia"/>
          <w:b/>
          <w:bCs/>
          <w:color w:val="54524B"/>
          <w:sz w:val="36"/>
        </w:rPr>
        <w:t>排外條款大幅修訂</w:t>
      </w:r>
    </w:p>
    <w:p w:rsidR="00C0554E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 w:hint="eastAsia"/>
          <w:color w:val="54524B"/>
          <w:szCs w:val="24"/>
        </w:rPr>
      </w:pPr>
    </w:p>
    <w:p w:rsidR="00C0554E" w:rsidRPr="00B40BCA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 w:hint="eastAsia"/>
          <w:color w:val="54524B"/>
          <w:szCs w:val="24"/>
        </w:rPr>
      </w:pPr>
      <w:r w:rsidRPr="00B40BCA">
        <w:rPr>
          <w:rFonts w:ascii="Arial" w:eastAsia="新細明體" w:hAnsi="Arial" w:cs="Arial" w:hint="eastAsia"/>
          <w:color w:val="54524B"/>
          <w:szCs w:val="24"/>
        </w:rPr>
        <w:t>歐盟執委會於</w:t>
      </w:r>
      <w:r w:rsidRPr="00B40BCA">
        <w:rPr>
          <w:rFonts w:ascii="Arial" w:eastAsia="新細明體" w:hAnsi="Arial" w:cs="Arial" w:hint="eastAsia"/>
          <w:color w:val="54524B"/>
          <w:szCs w:val="24"/>
        </w:rPr>
        <w:t>2010</w:t>
      </w:r>
      <w:r w:rsidRPr="00B40BCA">
        <w:rPr>
          <w:rFonts w:ascii="Arial" w:eastAsia="新細明體" w:hAnsi="Arial" w:cs="Arial" w:hint="eastAsia"/>
          <w:color w:val="54524B"/>
          <w:szCs w:val="24"/>
        </w:rPr>
        <w:t>年</w:t>
      </w:r>
      <w:r w:rsidRPr="00B40BCA">
        <w:rPr>
          <w:rFonts w:ascii="Arial" w:eastAsia="新細明體" w:hAnsi="Arial" w:cs="Arial" w:hint="eastAsia"/>
          <w:color w:val="54524B"/>
          <w:szCs w:val="24"/>
        </w:rPr>
        <w:t>9</w:t>
      </w:r>
      <w:r w:rsidRPr="00B40BCA">
        <w:rPr>
          <w:rFonts w:ascii="Arial" w:eastAsia="新細明體" w:hAnsi="Arial" w:cs="Arial" w:hint="eastAsia"/>
          <w:color w:val="54524B"/>
          <w:szCs w:val="24"/>
        </w:rPr>
        <w:t>月</w:t>
      </w:r>
      <w:r w:rsidRPr="00B40BCA">
        <w:rPr>
          <w:rFonts w:ascii="Arial" w:eastAsia="新細明體" w:hAnsi="Arial" w:cs="Arial" w:hint="eastAsia"/>
          <w:color w:val="54524B"/>
          <w:szCs w:val="24"/>
        </w:rPr>
        <w:t>24</w:t>
      </w:r>
      <w:r w:rsidRPr="00B40BCA">
        <w:rPr>
          <w:rFonts w:ascii="Arial" w:eastAsia="新細明體" w:hAnsi="Arial" w:cs="Arial" w:hint="eastAsia"/>
          <w:color w:val="54524B"/>
          <w:szCs w:val="24"/>
        </w:rPr>
        <w:t>日公佈</w:t>
      </w:r>
      <w:r w:rsidRPr="00B40BCA">
        <w:rPr>
          <w:rFonts w:ascii="Arial" w:eastAsia="新細明體" w:hAnsi="Arial" w:cs="Arial" w:hint="eastAsia"/>
          <w:color w:val="54524B"/>
          <w:szCs w:val="24"/>
        </w:rPr>
        <w:t>2010/571/EU</w:t>
      </w:r>
      <w:r w:rsidRPr="00B40BCA">
        <w:rPr>
          <w:rFonts w:ascii="Arial" w:eastAsia="新細明體" w:hAnsi="Arial" w:cs="Arial" w:hint="eastAsia"/>
          <w:color w:val="54524B"/>
          <w:szCs w:val="24"/>
        </w:rPr>
        <w:t>，大幅</w:t>
      </w:r>
    </w:p>
    <w:p w:rsidR="00C0554E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 w:hint="eastAsia"/>
          <w:color w:val="54524B"/>
          <w:szCs w:val="24"/>
        </w:rPr>
      </w:pPr>
      <w:r w:rsidRPr="00B40BCA">
        <w:rPr>
          <w:rFonts w:ascii="Arial" w:eastAsia="新細明體" w:hAnsi="Arial" w:cs="Arial" w:hint="eastAsia"/>
          <w:color w:val="54524B"/>
          <w:szCs w:val="24"/>
        </w:rPr>
        <w:t>修訂歐盟</w:t>
      </w:r>
      <w:r w:rsidRPr="00B40BCA">
        <w:rPr>
          <w:rFonts w:ascii="Arial" w:eastAsia="新細明體" w:hAnsi="Arial" w:cs="Arial" w:hint="eastAsia"/>
          <w:color w:val="54524B"/>
          <w:szCs w:val="24"/>
        </w:rPr>
        <w:t xml:space="preserve">RoHS </w:t>
      </w:r>
      <w:r w:rsidRPr="00B40BCA">
        <w:rPr>
          <w:rFonts w:ascii="Arial" w:eastAsia="新細明體" w:hAnsi="Arial" w:cs="Arial" w:hint="eastAsia"/>
          <w:color w:val="54524B"/>
          <w:szCs w:val="24"/>
        </w:rPr>
        <w:t>指令</w:t>
      </w:r>
      <w:r w:rsidRPr="00B40BCA">
        <w:rPr>
          <w:rFonts w:ascii="Arial" w:eastAsia="新細明體" w:hAnsi="Arial" w:cs="Arial" w:hint="eastAsia"/>
          <w:color w:val="54524B"/>
          <w:szCs w:val="24"/>
        </w:rPr>
        <w:t xml:space="preserve">(2002/95/EC) </w:t>
      </w:r>
      <w:r w:rsidRPr="00B40BCA">
        <w:rPr>
          <w:rFonts w:ascii="Arial" w:eastAsia="新細明體" w:hAnsi="Arial" w:cs="Arial" w:hint="eastAsia"/>
          <w:color w:val="54524B"/>
          <w:szCs w:val="24"/>
        </w:rPr>
        <w:t>之排外項目</w:t>
      </w:r>
    </w:p>
    <w:p w:rsidR="00C0554E" w:rsidRPr="00B40BCA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 w:hint="eastAsia"/>
          <w:color w:val="54524B"/>
          <w:szCs w:val="24"/>
        </w:rPr>
      </w:pPr>
      <w:r w:rsidRPr="00B40BCA">
        <w:rPr>
          <w:rFonts w:ascii="Arial" w:eastAsia="新細明體" w:hAnsi="Arial" w:cs="Arial" w:hint="eastAsia"/>
          <w:color w:val="54524B"/>
          <w:szCs w:val="24"/>
        </w:rPr>
        <w:t>經審核後，執委會認為某些應用含有鉛、汞或鎘等物質，於</w:t>
      </w:r>
    </w:p>
    <w:p w:rsidR="00C0554E" w:rsidRPr="00B40BCA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 w:hint="eastAsia"/>
          <w:color w:val="54524B"/>
          <w:szCs w:val="24"/>
        </w:rPr>
      </w:pPr>
      <w:r w:rsidRPr="00B40BCA">
        <w:rPr>
          <w:rFonts w:ascii="Arial" w:eastAsia="新細明體" w:hAnsi="Arial" w:cs="Arial" w:hint="eastAsia"/>
          <w:color w:val="54524B"/>
          <w:szCs w:val="24"/>
        </w:rPr>
        <w:t>現今的科學或技術上證據足以證明可被消除或取代，或者在</w:t>
      </w:r>
    </w:p>
    <w:p w:rsidR="00C0554E" w:rsidRPr="00B40BCA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 w:hint="eastAsia"/>
          <w:color w:val="54524B"/>
          <w:szCs w:val="24"/>
        </w:rPr>
      </w:pPr>
      <w:r w:rsidRPr="00B40BCA">
        <w:rPr>
          <w:rFonts w:ascii="Arial" w:eastAsia="新細明體" w:hAnsi="Arial" w:cs="Arial" w:hint="eastAsia"/>
          <w:color w:val="54524B"/>
          <w:szCs w:val="24"/>
        </w:rPr>
        <w:t>可預見的未來可達成此目的。因此，有必要為先前所設置的</w:t>
      </w:r>
    </w:p>
    <w:p w:rsidR="00C0554E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 w:hint="eastAsia"/>
          <w:color w:val="54524B"/>
          <w:szCs w:val="24"/>
        </w:rPr>
      </w:pPr>
      <w:r w:rsidRPr="00B40BCA">
        <w:rPr>
          <w:rFonts w:ascii="Arial" w:eastAsia="新細明體" w:hAnsi="Arial" w:cs="Arial" w:hint="eastAsia"/>
          <w:color w:val="54524B"/>
          <w:szCs w:val="24"/>
        </w:rPr>
        <w:t>排外條款進行刪除或者設定一到期日。</w:t>
      </w:r>
    </w:p>
    <w:p w:rsidR="00C0554E" w:rsidRPr="00B40BCA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 w:hint="eastAsia"/>
          <w:color w:val="54524B"/>
          <w:szCs w:val="24"/>
        </w:rPr>
      </w:pPr>
      <w:r w:rsidRPr="00B40BCA">
        <w:rPr>
          <w:rFonts w:ascii="Arial" w:eastAsia="新細明體" w:hAnsi="Arial" w:cs="Arial" w:hint="eastAsia"/>
          <w:color w:val="54524B"/>
          <w:szCs w:val="24"/>
        </w:rPr>
        <w:t>為達到以上之目的，歐盟執委會公佈</w:t>
      </w:r>
      <w:r w:rsidRPr="00B40BCA">
        <w:rPr>
          <w:rFonts w:ascii="Arial" w:eastAsia="新細明體" w:hAnsi="Arial" w:cs="Arial" w:hint="eastAsia"/>
          <w:color w:val="54524B"/>
          <w:szCs w:val="24"/>
        </w:rPr>
        <w:t>2010/571/EU</w:t>
      </w:r>
      <w:r w:rsidRPr="00B40BCA">
        <w:rPr>
          <w:rFonts w:ascii="Arial" w:eastAsia="新細明體" w:hAnsi="Arial" w:cs="Arial" w:hint="eastAsia"/>
          <w:color w:val="54524B"/>
          <w:szCs w:val="24"/>
        </w:rPr>
        <w:t>，重新明</w:t>
      </w:r>
    </w:p>
    <w:p w:rsidR="00C0554E" w:rsidRPr="00B40BCA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 w:hint="eastAsia"/>
          <w:color w:val="54524B"/>
          <w:szCs w:val="24"/>
        </w:rPr>
      </w:pPr>
      <w:r w:rsidRPr="00B40BCA">
        <w:rPr>
          <w:rFonts w:ascii="Arial" w:eastAsia="新細明體" w:hAnsi="Arial" w:cs="Arial" w:hint="eastAsia"/>
          <w:color w:val="54524B"/>
          <w:szCs w:val="24"/>
        </w:rPr>
        <w:t>定每個排外項目內容或為此設定排外適用到期日。該修訂版</w:t>
      </w:r>
    </w:p>
    <w:p w:rsidR="00C0554E" w:rsidRPr="00B40BCA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 w:hint="eastAsia"/>
          <w:color w:val="54524B"/>
          <w:szCs w:val="24"/>
        </w:rPr>
      </w:pPr>
      <w:r w:rsidRPr="00B40BCA">
        <w:rPr>
          <w:rFonts w:ascii="Arial" w:eastAsia="新細明體" w:hAnsi="Arial" w:cs="Arial" w:hint="eastAsia"/>
          <w:color w:val="54524B"/>
          <w:szCs w:val="24"/>
        </w:rPr>
        <w:t>本生效後，將正式取代原先</w:t>
      </w:r>
      <w:r w:rsidRPr="00B40BCA">
        <w:rPr>
          <w:rFonts w:ascii="Arial" w:eastAsia="新細明體" w:hAnsi="Arial" w:cs="Arial" w:hint="eastAsia"/>
          <w:color w:val="54524B"/>
          <w:szCs w:val="24"/>
        </w:rPr>
        <w:t xml:space="preserve">RoHS </w:t>
      </w:r>
      <w:r w:rsidRPr="00B40BCA">
        <w:rPr>
          <w:rFonts w:ascii="Arial" w:eastAsia="新細明體" w:hAnsi="Arial" w:cs="Arial" w:hint="eastAsia"/>
          <w:color w:val="54524B"/>
          <w:szCs w:val="24"/>
        </w:rPr>
        <w:t>指令之排外條款。詳細</w:t>
      </w:r>
    </w:p>
    <w:p w:rsidR="00C0554E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 w:hint="eastAsia"/>
          <w:color w:val="54524B"/>
          <w:szCs w:val="24"/>
        </w:rPr>
      </w:pPr>
      <w:r w:rsidRPr="00B40BCA">
        <w:rPr>
          <w:rFonts w:ascii="Arial" w:eastAsia="新細明體" w:hAnsi="Arial" w:cs="Arial" w:hint="eastAsia"/>
          <w:color w:val="54524B"/>
          <w:szCs w:val="24"/>
        </w:rPr>
        <w:t>內容請見以下表格。</w:t>
      </w:r>
    </w:p>
    <w:p w:rsidR="00C0554E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 w:hint="eastAsia"/>
          <w:color w:val="54524B"/>
          <w:szCs w:val="24"/>
        </w:rPr>
      </w:pPr>
    </w:p>
    <w:p w:rsidR="00C0554E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 w:hint="eastAsia"/>
          <w:color w:val="54524B"/>
          <w:szCs w:val="24"/>
        </w:rPr>
      </w:pPr>
      <w:r w:rsidRPr="00540481">
        <w:rPr>
          <w:rFonts w:ascii="Arial" w:eastAsia="新細明體" w:hAnsi="Arial" w:cs="Arial" w:hint="eastAsia"/>
          <w:color w:val="54524B"/>
          <w:szCs w:val="24"/>
        </w:rPr>
        <w:t xml:space="preserve">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7"/>
        <w:gridCol w:w="5692"/>
        <w:gridCol w:w="3402"/>
      </w:tblGrid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no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排外項目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適用範圍及日期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單端省電燈管中所使用的汞含量不得超過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每個燈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): </w:t>
            </w:r>
          </w:p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  <w:tc>
          <w:tcPr>
            <w:tcW w:w="3402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1(a)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一般照明用途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&lt; 30 W: 5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毫克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(mg) 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3.5 mg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日之後至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2.5 mg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1(b)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一般照明用途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 ≥30 W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且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&lt; 50 W: 5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毫克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(mg)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3.5 mg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1(c)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一般照明用途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 ≥50 W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且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&lt; 150 W: 5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毫克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(mg)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1(d)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一般照明用途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 ≥150 W: 15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毫克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(mg)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lastRenderedPageBreak/>
              <w:t>1(e)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一般照明用途，為圓形或方形結構，且管徑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  ≤17 mm 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7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1(f)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特殊用途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: 5 mg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2(a)  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用於一般照明之雙端直線型省電燈管中，所使用的汞含量不得超過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每個燈管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):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2(a)(1)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一般壽命之三波長螢光燈，其管徑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&lt; 9 mm 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例如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T2): 5 mg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4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2(a)(2)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一般壽命之三波長螢光燈，其管徑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 ≥9 mm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且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 ≤17 mm 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例如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T5): 5 mg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2(a)(3)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一般壽命之三波長螢光燈，其管徑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&gt; 17 mm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且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 ≤28 mm 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例如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T8): 5 mg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3.5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2(a)(4)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一般壽命之三波長螢光燈，其管徑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&gt; 28 mm 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例如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T12): 5 mg 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3.5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2(a)(5)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長壽命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(≥25 000 h)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之三波長螢光燈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: 8 mg 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5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2(b)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用於其他螢光燈管中，所使用的汞含量不得超過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每個燈管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):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2(b)(1)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直線型磷酸鹽燈管，其管徑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&gt; 28 mm 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例如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T10 and T12): 10 mg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4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13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2(b)(2)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非直線型磷酸鹽燈管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所有管徑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all diameters): 15 mg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2016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4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13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2(b)(3)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非直線型三波長螢光燈，其管徑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&gt; 17 mm 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例如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T9)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無使用限制：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日前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15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2(b)(4)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其他一般照明或者特殊用途燈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例如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: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感應燈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)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無使用限制：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15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3  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特殊用途之冷陰極螢光燈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(CCFL)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及外部電極螢光燈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(EEFL)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，所使用的汞含量不得超過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每個燈管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):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lastRenderedPageBreak/>
              <w:t>3(a)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較短長度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(≤500 mm)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無使用限制：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3.5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3(b)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中等長度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(&gt; 500 mm and ≤1 500 mm)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無使用限制：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5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3(c)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較長長度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(&gt; 1 500 mm)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無使用限制：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15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4(a)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其他低壓放電燈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每個燈管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)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無使用限制：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15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4(b)  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一般照明用途之高壓鈉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蒸氣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燈，其演色性指數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Ra &gt; 60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，所使用的汞含量不得超過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每個燈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):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4(b)-I</w:t>
            </w:r>
          </w:p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P ≤155 W 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無使用限制：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30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排外項目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適用範圍及日期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4(b)-II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155 W &lt; P ≤405 W 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無使用限制：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40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4(b)-III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P &gt; 405 W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無使用限制：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40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4(c)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一般照明用途之高壓鈉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蒸氣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燈，所使用的汞含量不得超過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每個燈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):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4(c)-I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P ≤155 W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無使用限制：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25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lastRenderedPageBreak/>
              <w:t xml:space="preserve">4(c)-II  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155 W &lt; P ≤405 W 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無使用限制：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30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4(c)-III</w:t>
            </w:r>
          </w:p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P &gt; 405 W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無使用限制：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40 mg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日之後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4(d)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高壓汞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蒸氣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(HPMV)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中所含的汞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: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2015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4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13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4(e)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複金屬燈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(MH)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中所含的汞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: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4(f)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其他未在此附錄中所提及之特殊用途放電燈，其所含之汞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5(a)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陰極射線管中的玻璃可含鉛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5(b)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螢光管中所含的鉛不得超過其重量之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0.2%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6(a)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鉛用於加工用途之鋼材及鍍鋅鋼的合金元素之一，其含量最高可達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0.35%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6(b)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鉛用於鋁合金，並為其元素之一，含量最高可達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0.4%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6(c)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銅合金中所含的鉛，最高可達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4%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7(a)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高熔點類之銲錫可含鉛（如鉛為基底的合金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,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其鉛含量大於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85%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）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7(b)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於伺服器、儲存裝置或儲存陣列系統裝置中使用的銲錫，或於架設網路配備中用到的如開關，信號裝置、傳輸裝置或電信網路配備中所會用到的銲錫可含鉛。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7(c)-I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鉛用於電器及電子元件中之玻璃或陶瓷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介電陶瓷電容除外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)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。例如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: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壓電元件或者玻璃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/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陶瓷複合材料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7(c)-II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額定電壓為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125 V AC or 250 V DC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或者更高之介電陶瓷電容中所含的鉛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7(c)-III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額定電壓低於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125 V AC or 250 V DC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的介電陶瓷電容中所含的鉛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2013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之後僅能適用於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2013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日前就已置於市場上的電子電機產品之備用零件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8(a)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鎘及鎘化合物可用於溫度保險絲中。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lastRenderedPageBreak/>
              <w:t>之後僅能適用於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日前就已置於市場上的電子電機產品之備用零件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lastRenderedPageBreak/>
              <w:t>8(b)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鎘及其化合物可用於電子接點。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排外項目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適用範圍及日期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9  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六價鉻用於吸收式冷藏櫃碳鋼冷卻系統中的防腐蝕劑，其重量佔冷卻液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0.75%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9(b)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冷暖空調設備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(HVACR)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中的軸承殼及軸襯可含鉛。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11(a)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C-press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順應針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( compliant pin)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連接器系統中的應用可含鉛。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僅能適用於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2010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9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24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日前就已置於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市場上的電子電機產品之備用零件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11(b)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除了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C-press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之外的順應針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( compliant pin)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連接器系統中所使用的鉛。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2013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之後僅能適用於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2013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日前就已置於市場上的電子電機產品之備用零件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12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導熱模組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C-ring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中的塗布材質可含鉛。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僅能適用於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2010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9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24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日前就已置於市場上的電子電機產品之備用零件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13(a)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光學應用之玻璃中可含鉛。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13(b)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濾光玻璃及用來當做反射率標準片的玻璃中可含鎘與鉛。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14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用於連接接腳及封裝後的微處理器的銲錫，若此銲錫為兩種以上之元素組成，則其含鉛量可介於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80%~85%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之間。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之後僅能適用於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日前就已置於市場上的電子電機產品之備用零件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15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用於積體電路覆晶封裝流程中，為連接半導體晶片及載體間，以完成電力連結的銲錫可含鉛。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16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直立式的鎢絲燈，若其燈管含有矽酸鹽塗佈，則可含鉛。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Expires on 1 September 2013 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lastRenderedPageBreak/>
              <w:t>17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鹵化鉛作為發光源，並用於專業複印設備的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HID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燈中，則可含鉛。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18(a)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特殊用途之放電燈，例如用於含二氮化合物之電子翻印、平板印刷、補蟲燈、光化學或樹脂硬化過程，其中含有磷，例如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SMS 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((Sr,Ba)2MgSi2O7:Pb)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，則放電燈中的螢光粉，其鉛作為觸發源，鉛含量可佔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1%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或更少。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18(b)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彷日曬之放電燈，其中含有磷，例如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BSP (BaSi2O5:Pb)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，則放電燈中的螢光粉，其鉛作為觸發源，鉛含量可佔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1%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或更少。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19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鉛作為汞齊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即汞合金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中的特定成分，如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PbBiSn-Hg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或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PbInSn-Hg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中，且此汞齊作為主要汞齊，或如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PbSn-Hg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用於輔助汞齊中，且這些汞齊使用於節能燈泡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(ESL)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中，則可含鉛。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6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LCD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中用於保護平面螢光燈之前後支撐物的玻璃中可含氧化鉛。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6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21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用於硼硅酸鹽玻璃瓷漆的印墨所含的鉛及鎘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23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鉛用於細間距零件零件之表面處理，但不包括間距等於或小於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0.65mm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之連接器。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僅能適用於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2010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9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24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日前就已置於市場上的電子電機產品之備用零件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24  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通孔盤狀及平面陣列陶瓷多層電容器焊料所含的鉛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25  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表面傳導式電子發射顯示器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(SED)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的構件所用的氧化鉛，尤其是密封玻璃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(seal frit)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及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玻璃環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(frit ring)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中。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26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紫外線藍黑燈管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(BLB)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玻璃外罩所含的氧化鉛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6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27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在大功率揚聲器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(designated to operate for several hours at 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acoustic power levels of 125 dB SPL and above)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中作為轉換器焊料的鉛合金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2010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9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24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29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第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69/493/EEC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號指令附件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第一、二、三及四類所指水晶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lastRenderedPageBreak/>
              <w:t>玻璃含有的鉛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)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lastRenderedPageBreak/>
              <w:t xml:space="preserve">30  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音壓大於</w:t>
            </w: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100dB(A)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的大功率揚聲器中，與音圈轉換器連接電導體之電機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/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機械銲料中的鎘合金。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31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無汞平板螢光燈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(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例如用於液晶螢幕、設計或工業照明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)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中的銲料所含的鉛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32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氬及氪雷射管中，使用於視窗結構的密封玻璃中的氧化鉛。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33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用以焊接電源變壓器中直徑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100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微米及以下的幼身銅線的焊料中的鉛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34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水泥製微調電位器組件中的鉛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36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直流等離子顯示器中，作為陰極濺射抑制劑中的汞含量最高可達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30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毫克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2010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7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37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以硼酸鋅玻璃體為基礎的高壓二極體的電鍍層的鉛含量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>38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/>
                <w:color w:val="54524B"/>
                <w:sz w:val="20"/>
                <w:szCs w:val="24"/>
              </w:rPr>
              <w:t xml:space="preserve">  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用氧化鈹連接鋁製成的厚膜漿料中鎘和氧化鎘的含量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  <w:tr w:rsidR="00C0554E" w:rsidRPr="00D464AE" w:rsidTr="00C77CF5">
        <w:tc>
          <w:tcPr>
            <w:tcW w:w="937" w:type="dxa"/>
          </w:tcPr>
          <w:p w:rsidR="00C0554E" w:rsidRPr="00D464AE" w:rsidRDefault="00C0554E" w:rsidP="00C77CF5">
            <w:pPr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39</w:t>
            </w:r>
          </w:p>
        </w:tc>
        <w:tc>
          <w:tcPr>
            <w:tcW w:w="569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應用於固態照明或顯示系統中的彩色轉換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II-VI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族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LEDs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內所含的鎘（鎘含量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&lt; 10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μ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g/mm2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的發光面積）</w:t>
            </w:r>
          </w:p>
        </w:tc>
        <w:tc>
          <w:tcPr>
            <w:tcW w:w="3402" w:type="dxa"/>
          </w:tcPr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到期日：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2014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年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7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月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1</w:t>
            </w:r>
            <w:r w:rsidRPr="00D464AE"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  <w:t>日</w:t>
            </w:r>
          </w:p>
          <w:p w:rsidR="00C0554E" w:rsidRPr="00D464AE" w:rsidRDefault="00C0554E" w:rsidP="00C77CF5">
            <w:pPr>
              <w:shd w:val="clear" w:color="auto" w:fill="FFFFFF"/>
              <w:spacing w:line="144" w:lineRule="atLeast"/>
              <w:rPr>
                <w:rFonts w:ascii="Arial" w:eastAsia="新細明體" w:hAnsi="Arial" w:cs="Arial" w:hint="eastAsia"/>
                <w:color w:val="54524B"/>
                <w:sz w:val="20"/>
                <w:szCs w:val="24"/>
              </w:rPr>
            </w:pPr>
          </w:p>
        </w:tc>
      </w:tr>
    </w:tbl>
    <w:p w:rsidR="00C0554E" w:rsidRPr="001C4006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 w:hint="eastAsia"/>
          <w:color w:val="54524B"/>
          <w:sz w:val="20"/>
          <w:szCs w:val="24"/>
        </w:rPr>
      </w:pPr>
      <w:r w:rsidRPr="001C4006">
        <w:rPr>
          <w:rFonts w:ascii="Arial" w:eastAsia="新細明體" w:hAnsi="Arial" w:cs="Arial" w:hint="eastAsia"/>
          <w:color w:val="54524B"/>
          <w:sz w:val="20"/>
          <w:szCs w:val="24"/>
        </w:rPr>
        <w:t xml:space="preserve">  </w:t>
      </w:r>
    </w:p>
    <w:p w:rsidR="00C0554E" w:rsidRPr="001C4006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 w:hint="eastAsia"/>
          <w:color w:val="54524B"/>
          <w:sz w:val="20"/>
          <w:szCs w:val="24"/>
        </w:rPr>
      </w:pPr>
      <w:r w:rsidRPr="001C4006">
        <w:rPr>
          <w:rFonts w:ascii="Arial" w:eastAsia="新細明體" w:hAnsi="Arial" w:cs="Arial" w:hint="eastAsia"/>
          <w:color w:val="54524B"/>
          <w:sz w:val="20"/>
          <w:szCs w:val="24"/>
        </w:rPr>
        <w:t xml:space="preserve">  </w:t>
      </w:r>
    </w:p>
    <w:p w:rsidR="00C0554E" w:rsidRPr="00B40BCA" w:rsidRDefault="00C0554E" w:rsidP="00C0554E">
      <w:pPr>
        <w:shd w:val="clear" w:color="auto" w:fill="FFFFFF"/>
        <w:spacing w:line="144" w:lineRule="atLeast"/>
        <w:rPr>
          <w:rFonts w:ascii="Arial" w:eastAsia="新細明體" w:hAnsi="Arial" w:cs="Arial"/>
          <w:color w:val="222222"/>
          <w:szCs w:val="24"/>
        </w:rPr>
      </w:pPr>
      <w:r w:rsidRPr="001C4006">
        <w:rPr>
          <w:rFonts w:ascii="Arial" w:eastAsia="新細明體" w:hAnsi="Arial" w:cs="Arial" w:hint="eastAsia"/>
          <w:color w:val="54524B"/>
          <w:sz w:val="20"/>
          <w:szCs w:val="24"/>
        </w:rPr>
        <w:t xml:space="preserve">  </w:t>
      </w:r>
    </w:p>
    <w:p w:rsidR="00C0554E" w:rsidRPr="00F252B0" w:rsidRDefault="00C0554E" w:rsidP="00C0554E">
      <w:pPr>
        <w:shd w:val="clear" w:color="auto" w:fill="FFFFFF"/>
        <w:spacing w:line="144" w:lineRule="atLeast"/>
        <w:jc w:val="center"/>
        <w:rPr>
          <w:rFonts w:ascii="Arial" w:eastAsia="新細明體" w:hAnsi="Arial" w:cs="Arial"/>
          <w:color w:val="222222"/>
          <w:sz w:val="14"/>
          <w:szCs w:val="14"/>
        </w:rPr>
      </w:pPr>
      <w:r w:rsidRPr="00F252B0">
        <w:rPr>
          <w:rFonts w:ascii="Arial" w:eastAsia="新細明體" w:hAnsi="Arial" w:cs="Arial"/>
          <w:color w:val="222222"/>
          <w:sz w:val="38"/>
          <w:szCs w:val="38"/>
        </w:rPr>
        <w:t>坤展國際安全驗證有限公司</w:t>
      </w:r>
    </w:p>
    <w:p w:rsidR="00C0554E" w:rsidRPr="0078028E" w:rsidRDefault="00C0554E" w:rsidP="00C0554E">
      <w:pPr>
        <w:shd w:val="clear" w:color="auto" w:fill="FFFFFF"/>
        <w:spacing w:line="144" w:lineRule="atLeast"/>
        <w:jc w:val="center"/>
        <w:rPr>
          <w:rFonts w:ascii="Arial" w:eastAsia="新細明體" w:hAnsi="Arial" w:cs="Arial"/>
          <w:color w:val="222222"/>
          <w:sz w:val="32"/>
          <w:szCs w:val="14"/>
        </w:rPr>
      </w:pPr>
      <w:r w:rsidRPr="0078028E">
        <w:rPr>
          <w:rFonts w:ascii="Arial" w:eastAsia="新細明體" w:hAnsi="Arial" w:cs="Arial"/>
          <w:color w:val="222222"/>
          <w:sz w:val="32"/>
          <w:szCs w:val="14"/>
        </w:rPr>
        <w:t>CE</w:t>
      </w:r>
      <w:r w:rsidRPr="0078028E">
        <w:rPr>
          <w:rFonts w:ascii="Arial" w:eastAsia="新細明體" w:hAnsi="Arial" w:cs="Arial"/>
          <w:color w:val="222222"/>
          <w:sz w:val="32"/>
          <w:szCs w:val="14"/>
        </w:rPr>
        <w:t>認證</w:t>
      </w:r>
      <w:r w:rsidRPr="0078028E">
        <w:rPr>
          <w:rFonts w:ascii="Arial" w:eastAsia="新細明體" w:hAnsi="Arial" w:cs="Arial"/>
          <w:color w:val="222222"/>
          <w:sz w:val="32"/>
          <w:szCs w:val="14"/>
        </w:rPr>
        <w:t xml:space="preserve"> &amp; ISO</w:t>
      </w:r>
      <w:r w:rsidRPr="0078028E">
        <w:rPr>
          <w:rFonts w:ascii="Arial" w:eastAsia="新細明體" w:hAnsi="Arial" w:cs="Arial"/>
          <w:color w:val="222222"/>
          <w:sz w:val="32"/>
          <w:szCs w:val="14"/>
        </w:rPr>
        <w:t>驗證</w:t>
      </w:r>
    </w:p>
    <w:p w:rsidR="00C0554E" w:rsidRPr="00F252B0" w:rsidRDefault="00C0554E" w:rsidP="00C0554E">
      <w:pPr>
        <w:shd w:val="clear" w:color="auto" w:fill="FFFFFF"/>
        <w:jc w:val="center"/>
        <w:rPr>
          <w:rFonts w:ascii="Arial" w:eastAsia="新細明體" w:hAnsi="Arial" w:cs="Arial"/>
          <w:color w:val="222222"/>
          <w:sz w:val="56"/>
          <w:szCs w:val="56"/>
        </w:rPr>
      </w:pPr>
      <w:hyperlink r:id="rId8" w:history="1">
        <w:r w:rsidRPr="00F252B0">
          <w:rPr>
            <w:rFonts w:ascii="Arial" w:eastAsia="新細明體" w:hAnsi="Arial" w:cs="Arial"/>
            <w:color w:val="7C93A1"/>
            <w:sz w:val="56"/>
          </w:rPr>
          <w:t>http://www.kjisc.com/</w:t>
        </w:r>
      </w:hyperlink>
    </w:p>
    <w:p w:rsidR="00C0554E" w:rsidRPr="00F252B0" w:rsidRDefault="00C0554E" w:rsidP="00C0554E"/>
    <w:p w:rsidR="002F34E4" w:rsidRPr="00B8250C" w:rsidRDefault="002F34E4" w:rsidP="00B8250C">
      <w:pPr>
        <w:rPr>
          <w:szCs w:val="24"/>
        </w:rPr>
      </w:pPr>
    </w:p>
    <w:sectPr w:rsidR="002F34E4" w:rsidRPr="00B8250C" w:rsidSect="000B67AA">
      <w:headerReference w:type="default" r:id="rId9"/>
      <w:footerReference w:type="default" r:id="rId10"/>
      <w:pgSz w:w="11906" w:h="16838" w:code="9"/>
      <w:pgMar w:top="1588" w:right="1077" w:bottom="907" w:left="1077" w:header="454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8E1" w:rsidRDefault="009F48E1" w:rsidP="00730B0A">
      <w:pPr>
        <w:spacing w:after="0" w:line="240" w:lineRule="auto"/>
      </w:pPr>
      <w:r>
        <w:separator/>
      </w:r>
    </w:p>
  </w:endnote>
  <w:endnote w:type="continuationSeparator" w:id="1">
    <w:p w:rsidR="009F48E1" w:rsidRDefault="009F48E1" w:rsidP="0073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B6" w:rsidRDefault="00451DB2" w:rsidP="00EA6D04">
    <w:pPr>
      <w:pStyle w:val="a5"/>
      <w:rPr>
        <w:lang w:eastAsia="zh-TW"/>
      </w:rPr>
    </w:pPr>
    <w:r w:rsidRPr="00451DB2">
      <w:rPr>
        <w:rFonts w:asciiTheme="majorHAnsi" w:hAnsiTheme="majorHAnsi" w:cstheme="majorHAnsi"/>
        <w:lang w:eastAsia="zh-TW"/>
      </w:rPr>
      <w:ptab w:relativeTo="margin" w:alignment="right" w:leader="none"/>
    </w:r>
    <w:r w:rsidRPr="00451DB2">
      <w:rPr>
        <w:rFonts w:asciiTheme="majorHAnsi" w:hAnsiTheme="majorHAnsi" w:cstheme="majorHAnsi"/>
        <w:lang w:val="zh-TW" w:eastAsia="zh-TW"/>
      </w:rPr>
      <w:t>頁</w:t>
    </w:r>
    <w:r w:rsidRPr="00451DB2">
      <w:rPr>
        <w:rFonts w:asciiTheme="majorHAnsi" w:hAnsiTheme="majorHAnsi" w:cstheme="majorHAnsi"/>
        <w:lang w:val="zh-TW" w:eastAsia="zh-TW"/>
      </w:rPr>
      <w:t xml:space="preserve"> </w:t>
    </w:r>
    <w:r w:rsidR="00DC7ADC">
      <w:rPr>
        <w:lang w:eastAsia="zh-TW"/>
      </w:rPr>
      <w:fldChar w:fldCharType="begin"/>
    </w:r>
    <w:r>
      <w:rPr>
        <w:lang w:eastAsia="zh-TW"/>
      </w:rPr>
      <w:instrText xml:space="preserve"> PAGE   \* MERGEFORMAT </w:instrText>
    </w:r>
    <w:r w:rsidR="00DC7ADC">
      <w:rPr>
        <w:lang w:eastAsia="zh-TW"/>
      </w:rPr>
      <w:fldChar w:fldCharType="separate"/>
    </w:r>
    <w:r w:rsidR="00C0554E" w:rsidRPr="00C0554E">
      <w:rPr>
        <w:rFonts w:asciiTheme="majorHAnsi" w:hAnsiTheme="majorHAnsi" w:cstheme="majorHAnsi"/>
        <w:noProof/>
        <w:lang w:val="zh-TW" w:eastAsia="zh-TW"/>
      </w:rPr>
      <w:t>1</w:t>
    </w:r>
    <w:r w:rsidR="00DC7ADC">
      <w:rPr>
        <w:lang w:eastAsia="zh-TW"/>
      </w:rPr>
      <w:fldChar w:fldCharType="end"/>
    </w:r>
    <w:r w:rsidR="00DC7ADC">
      <w:rPr>
        <w:noProof/>
        <w:lang w:eastAsia="zh-TW"/>
      </w:rPr>
      <w:pict>
        <v:group id="_x0000_s1038" style="position:absolute;margin-left:0;margin-top:0;width:611.15pt;height:64.75pt;flip:y;z-index:25166848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4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DC7ADC">
      <w:rPr>
        <w:noProof/>
        <w:lang w:eastAsia="zh-TW"/>
      </w:rPr>
      <w:pict>
        <v:rect id="_x0000_s1037" style="position:absolute;margin-left:0;margin-top:0;width:7.15pt;height:63.95pt;z-index:251667456;mso-height-percent:900;mso-position-horizontal:center;mso-position-horizontal-relative:left-margin-area;mso-position-vertical:bottom;mso-position-vertical-relative:page;mso-height-percent:900;mso-height-relative:bottom-margin-area" fillcolor="#7ba79d [3208]" strokecolor="#39564f [1608]">
          <w10:wrap anchorx="margin" anchory="page"/>
        </v:rect>
      </w:pict>
    </w:r>
    <w:r w:rsidR="00DC7ADC">
      <w:rPr>
        <w:noProof/>
        <w:lang w:eastAsia="zh-TW"/>
      </w:rPr>
      <w:pict>
        <v:rect id="_x0000_s1036" style="position:absolute;margin-left:0;margin-top:0;width:7.15pt;height:63.95pt;z-index:251666432;mso-height-percent:900;mso-position-horizontal:center;mso-position-horizontal-relative:right-margin-area;mso-position-vertical:bottom;mso-position-vertical-relative:page;mso-height-percent:900;mso-height-relative:bottom-margin-area" fillcolor="#7ba79d [3208]" strokecolor="#39564f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8E1" w:rsidRDefault="009F48E1" w:rsidP="00730B0A">
      <w:pPr>
        <w:spacing w:after="0" w:line="240" w:lineRule="auto"/>
      </w:pPr>
      <w:r>
        <w:separator/>
      </w:r>
    </w:p>
  </w:footnote>
  <w:footnote w:type="continuationSeparator" w:id="1">
    <w:p w:rsidR="009F48E1" w:rsidRDefault="009F48E1" w:rsidP="0073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28" w:rsidRPr="00FB1728" w:rsidRDefault="00DC7ADC" w:rsidP="000B67AA">
    <w:pPr>
      <w:pStyle w:val="ae"/>
      <w:ind w:firstLineChars="300" w:firstLine="600"/>
      <w:rPr>
        <w:rFonts w:ascii="標楷體" w:eastAsia="標楷體" w:hAnsi="標楷體"/>
        <w:sz w:val="28"/>
        <w:szCs w:val="28"/>
        <w:lang w:eastAsia="zh-TW"/>
      </w:rPr>
    </w:pPr>
    <w:r w:rsidRPr="00DC7ADC">
      <w:rPr>
        <w:rFonts w:ascii="Book Antiqua" w:eastAsia="標楷體" w:hAnsi="Book Antiqua" w:cstheme="majorBidi"/>
        <w:sz w:val="20"/>
        <w:szCs w:val="20"/>
      </w:rPr>
      <w:pict>
        <v:group id="_x0000_s1033" style="position:absolute;left:0;text-align:left;margin-left:0;margin-top:0;width:594.45pt;height:74.75pt;z-index:251664384;mso-width-percent:1000;mso-position-horizontal:center;mso-position-horizontal-relative:page;mso-position-vertical:top;mso-position-vertical-relative:page;mso-width-percent:10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3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D07BAF">
      <w:rPr>
        <w:rFonts w:ascii="標楷體" w:eastAsia="標楷體" w:hAnsi="標楷體" w:hint="eastAsia"/>
        <w:noProof/>
        <w:sz w:val="28"/>
        <w:szCs w:val="28"/>
        <w:lang w:eastAsia="zh-TW" w:bidi="ar-S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-167005</wp:posOffset>
          </wp:positionV>
          <wp:extent cx="687070" cy="636270"/>
          <wp:effectExtent l="19050" t="0" r="0" b="0"/>
          <wp:wrapTight wrapText="bothSides">
            <wp:wrapPolygon edited="0">
              <wp:start x="-599" y="0"/>
              <wp:lineTo x="-599" y="20695"/>
              <wp:lineTo x="21560" y="20695"/>
              <wp:lineTo x="21560" y="0"/>
              <wp:lineTo x="-599" y="0"/>
            </wp:wrapPolygon>
          </wp:wrapTight>
          <wp:docPr id="8" name="圖片 3" descr="KJ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J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0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3B48">
      <w:rPr>
        <w:rFonts w:ascii="標楷體" w:eastAsia="標楷體" w:hAnsi="標楷體" w:hint="eastAsia"/>
        <w:sz w:val="28"/>
        <w:szCs w:val="28"/>
        <w:lang w:eastAsia="zh-TW"/>
      </w:rPr>
      <w:t xml:space="preserve"> </w:t>
    </w:r>
    <w:r w:rsidR="000B67AA">
      <w:rPr>
        <w:rFonts w:ascii="標楷體" w:eastAsia="標楷體" w:hAnsi="標楷體" w:hint="eastAsia"/>
        <w:sz w:val="28"/>
        <w:szCs w:val="28"/>
        <w:lang w:eastAsia="zh-TW"/>
      </w:rPr>
      <w:t xml:space="preserve">  </w:t>
    </w:r>
    <w:r w:rsidR="00FB1728" w:rsidRPr="00FB1728">
      <w:rPr>
        <w:rFonts w:ascii="標楷體" w:eastAsia="標楷體" w:hAnsi="標楷體" w:hint="eastAsia"/>
        <w:sz w:val="28"/>
        <w:szCs w:val="28"/>
        <w:lang w:eastAsia="zh-TW"/>
      </w:rPr>
      <w:t xml:space="preserve">坤展國際安全驗證有限公司 </w:t>
    </w:r>
  </w:p>
  <w:p w:rsidR="00FB1728" w:rsidRPr="00FB1728" w:rsidRDefault="00FB1728" w:rsidP="00FB1728">
    <w:pPr>
      <w:pStyle w:val="ae"/>
      <w:rPr>
        <w:rFonts w:ascii="Book Antiqua" w:eastAsia="標楷體" w:hAnsi="Book Antiqua"/>
        <w:sz w:val="20"/>
        <w:szCs w:val="20"/>
        <w:lang w:eastAsia="zh-TW"/>
      </w:rPr>
    </w:pPr>
    <w:r w:rsidRPr="00FB1728">
      <w:rPr>
        <w:rFonts w:ascii="Book Antiqua" w:hAnsi="Book Antiqua"/>
        <w:sz w:val="28"/>
        <w:szCs w:val="28"/>
        <w:lang w:eastAsia="zh-TW"/>
      </w:rPr>
      <w:t xml:space="preserve"> </w:t>
    </w:r>
    <w:r w:rsidR="00D07BAF">
      <w:rPr>
        <w:rFonts w:ascii="Book Antiqua" w:hAnsi="Book Antiqua" w:hint="eastAsia"/>
        <w:sz w:val="28"/>
        <w:szCs w:val="28"/>
        <w:lang w:eastAsia="zh-TW"/>
      </w:rPr>
      <w:t xml:space="preserve">     </w:t>
    </w:r>
    <w:r w:rsidR="006B3B48">
      <w:rPr>
        <w:rFonts w:ascii="Book Antiqua" w:hAnsi="Book Antiqua" w:hint="eastAsia"/>
        <w:sz w:val="28"/>
        <w:szCs w:val="28"/>
        <w:lang w:eastAsia="zh-TW"/>
      </w:rPr>
      <w:t xml:space="preserve"> </w:t>
    </w:r>
    <w:r w:rsidR="000B67AA">
      <w:rPr>
        <w:rFonts w:ascii="Book Antiqua" w:hAnsi="Book Antiqua" w:hint="eastAsia"/>
        <w:sz w:val="28"/>
        <w:szCs w:val="28"/>
        <w:lang w:eastAsia="zh-TW"/>
      </w:rPr>
      <w:t xml:space="preserve"> </w:t>
    </w:r>
    <w:r w:rsidRPr="00FB1728">
      <w:rPr>
        <w:rFonts w:ascii="Book Antiqua" w:hAnsi="Book Antiqua"/>
        <w:sz w:val="28"/>
        <w:szCs w:val="28"/>
        <w:lang w:eastAsia="zh-TW"/>
      </w:rPr>
      <w:t>K. J. Certification Co. Ltd.</w:t>
    </w:r>
    <w:r w:rsidRPr="00FB1728">
      <w:rPr>
        <w:rFonts w:ascii="Book Antiqua" w:hAnsi="Book Antiqua"/>
        <w:sz w:val="32"/>
        <w:szCs w:val="32"/>
        <w:lang w:eastAsia="zh-TW"/>
      </w:rPr>
      <w:t xml:space="preserve"> </w:t>
    </w:r>
    <w:r w:rsidRPr="00FB1728">
      <w:rPr>
        <w:rFonts w:ascii="Book Antiqua" w:hAnsi="Book Antiqua"/>
        <w:lang w:eastAsia="zh-TW"/>
      </w:rPr>
      <w:t xml:space="preserve"> </w:t>
    </w:r>
    <w:r w:rsidR="00D07BAF">
      <w:rPr>
        <w:rFonts w:hint="eastAsia"/>
        <w:lang w:eastAsia="zh-TW"/>
      </w:rPr>
      <w:t xml:space="preserve">                </w:t>
    </w:r>
    <w:r w:rsidRPr="00FB1728">
      <w:rPr>
        <w:rFonts w:ascii="Book Antiqua" w:eastAsia="標楷體" w:hAnsi="標楷體" w:hint="eastAsia"/>
        <w:sz w:val="20"/>
        <w:szCs w:val="20"/>
        <w:lang w:eastAsia="zh-TW"/>
      </w:rPr>
      <w:t>432</w:t>
    </w:r>
    <w:r w:rsidRPr="00FB1728">
      <w:rPr>
        <w:rFonts w:ascii="Book Antiqua" w:eastAsia="標楷體" w:hAnsi="標楷體"/>
        <w:sz w:val="20"/>
        <w:szCs w:val="20"/>
        <w:lang w:eastAsia="zh-TW"/>
      </w:rPr>
      <w:t>台中市大肚區遊園路二段</w:t>
    </w:r>
    <w:r w:rsidRPr="00FB1728">
      <w:rPr>
        <w:rFonts w:ascii="Book Antiqua" w:eastAsia="標楷體" w:hAnsi="Book Antiqua"/>
        <w:sz w:val="20"/>
        <w:szCs w:val="20"/>
        <w:lang w:eastAsia="zh-TW"/>
      </w:rPr>
      <w:t>43</w:t>
    </w:r>
    <w:r w:rsidRPr="00FB1728">
      <w:rPr>
        <w:rFonts w:ascii="Book Antiqua" w:eastAsia="標楷體" w:hAnsi="標楷體"/>
        <w:sz w:val="20"/>
        <w:szCs w:val="20"/>
        <w:lang w:eastAsia="zh-TW"/>
      </w:rPr>
      <w:t>號</w:t>
    </w:r>
    <w:r w:rsidRPr="00FB1728">
      <w:rPr>
        <w:rFonts w:ascii="Book Antiqua" w:eastAsia="標楷體" w:hAnsi="Book Antiqua"/>
        <w:sz w:val="20"/>
        <w:szCs w:val="20"/>
        <w:lang w:eastAsia="zh-TW"/>
      </w:rPr>
      <w:t>1</w:t>
    </w:r>
    <w:r w:rsidRPr="00FB1728">
      <w:rPr>
        <w:rFonts w:ascii="Book Antiqua" w:eastAsia="標楷體" w:hAnsi="標楷體"/>
        <w:sz w:val="20"/>
        <w:szCs w:val="20"/>
        <w:lang w:eastAsia="zh-TW"/>
      </w:rPr>
      <w:t>樓</w:t>
    </w:r>
  </w:p>
  <w:p w:rsidR="00623BB6" w:rsidRPr="00FB1728" w:rsidRDefault="00FB1728" w:rsidP="00330B38">
    <w:pPr>
      <w:pStyle w:val="ae"/>
      <w:jc w:val="center"/>
      <w:rPr>
        <w:rFonts w:ascii="Book Antiqua" w:eastAsia="標楷體" w:hAnsi="Book Antiqua" w:cstheme="majorBidi"/>
        <w:sz w:val="20"/>
        <w:szCs w:val="20"/>
        <w:lang w:eastAsia="zh-TW"/>
      </w:rPr>
    </w:pPr>
    <w:r w:rsidRPr="00FB1728">
      <w:rPr>
        <w:rFonts w:ascii="Book Antiqua" w:eastAsia="標楷體" w:hAnsi="Book Antiqua"/>
        <w:sz w:val="20"/>
        <w:szCs w:val="20"/>
        <w:lang w:eastAsia="zh-TW"/>
      </w:rPr>
      <w:t xml:space="preserve">                                                    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   </w:t>
    </w:r>
    <w:r w:rsidRPr="00FB1728">
      <w:rPr>
        <w:rFonts w:ascii="Book Antiqua" w:eastAsia="標楷體" w:hAnsi="Book Antiqua"/>
        <w:sz w:val="20"/>
        <w:szCs w:val="20"/>
        <w:lang w:eastAsia="zh-TW"/>
      </w:rPr>
      <w:t xml:space="preserve">Tel : +886-4-26910213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</w:t>
    </w:r>
    <w:r w:rsidRPr="00FB1728">
      <w:rPr>
        <w:rFonts w:ascii="Book Antiqua" w:eastAsia="標楷體" w:hAnsi="Book Antiqua"/>
        <w:sz w:val="20"/>
        <w:szCs w:val="20"/>
        <w:lang w:eastAsia="zh-TW"/>
      </w:rPr>
      <w:t>Fax :+886-4-26917117</w:t>
    </w:r>
    <w:r w:rsidR="00DC7ADC">
      <w:rPr>
        <w:rFonts w:ascii="Book Antiqua" w:eastAsia="標楷體" w:hAnsi="Book Antiqua" w:cstheme="majorBidi"/>
        <w:sz w:val="20"/>
        <w:szCs w:val="20"/>
      </w:rPr>
      <w:pict>
        <v:rect id="_x0000_s1032" style="position:absolute;left:0;text-align:left;margin-left:0;margin-top:0;width:7.15pt;height:64pt;z-index:251663360;mso-height-percent:900;mso-position-horizontal:center;mso-position-horizontal-relative:right-margin-area;mso-position-vertical:top;mso-position-vertical-relative:page;mso-height-percent:900;mso-height-relative:top-margin-area" fillcolor="#7ba79d [3208]" strokecolor="#39564f [1608]">
          <w10:wrap anchorx="page" anchory="page"/>
        </v:rect>
      </w:pict>
    </w:r>
    <w:r w:rsidR="00DC7ADC">
      <w:rPr>
        <w:rFonts w:ascii="Book Antiqua" w:eastAsia="標楷體" w:hAnsi="Book Antiqua" w:cstheme="majorBidi"/>
        <w:sz w:val="20"/>
        <w:szCs w:val="20"/>
      </w:rPr>
      <w:pict>
        <v:rect id="_x0000_s1031" style="position:absolute;left:0;text-align:left;margin-left:0;margin-top:0;width:7.15pt;height:64pt;z-index:251662336;mso-height-percent:900;mso-position-horizontal:center;mso-position-horizontal-relative:left-margin-area;mso-position-vertical:top;mso-position-vertical-relative:page;mso-height-percent:900;mso-height-relative:top-margin-area" fillcolor="#7ba79d [3208]" strokecolor="#39564f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144"/>
    <w:multiLevelType w:val="hybridMultilevel"/>
    <w:tmpl w:val="FEE8ABE8"/>
    <w:lvl w:ilvl="0" w:tplc="B430020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Arial Unicode MS" w:hAnsi="Arial Unicode MS" w:hint="eastAsia"/>
        <w:b w:val="0"/>
        <w:i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816DD3"/>
    <w:multiLevelType w:val="hybridMultilevel"/>
    <w:tmpl w:val="5F4ECBA8"/>
    <w:lvl w:ilvl="0" w:tplc="A6DCB70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AAA1F6E"/>
    <w:multiLevelType w:val="hybridMultilevel"/>
    <w:tmpl w:val="6958E36C"/>
    <w:lvl w:ilvl="0" w:tplc="F0081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D00B20"/>
    <w:multiLevelType w:val="hybridMultilevel"/>
    <w:tmpl w:val="19BC946E"/>
    <w:lvl w:ilvl="0" w:tplc="9C1E9E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140DCB"/>
    <w:multiLevelType w:val="hybridMultilevel"/>
    <w:tmpl w:val="BB44CA7C"/>
    <w:lvl w:ilvl="0" w:tplc="DC5E9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8141B4"/>
    <w:multiLevelType w:val="hybridMultilevel"/>
    <w:tmpl w:val="C7C447E0"/>
    <w:lvl w:ilvl="0" w:tplc="3162E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1707853"/>
    <w:multiLevelType w:val="hybridMultilevel"/>
    <w:tmpl w:val="32C66590"/>
    <w:lvl w:ilvl="0" w:tplc="D6369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291372"/>
    <w:multiLevelType w:val="hybridMultilevel"/>
    <w:tmpl w:val="C0DC5126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8">
    <w:nsid w:val="275773A8"/>
    <w:multiLevelType w:val="hybridMultilevel"/>
    <w:tmpl w:val="C910ED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9C05EB5"/>
    <w:multiLevelType w:val="hybridMultilevel"/>
    <w:tmpl w:val="D6D2DBF8"/>
    <w:lvl w:ilvl="0" w:tplc="3496ECA0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3C00789"/>
    <w:multiLevelType w:val="hybridMultilevel"/>
    <w:tmpl w:val="20222014"/>
    <w:lvl w:ilvl="0" w:tplc="EC947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6790A16"/>
    <w:multiLevelType w:val="hybridMultilevel"/>
    <w:tmpl w:val="F590177A"/>
    <w:lvl w:ilvl="0" w:tplc="C5BA2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9D8612D"/>
    <w:multiLevelType w:val="hybridMultilevel"/>
    <w:tmpl w:val="55340828"/>
    <w:lvl w:ilvl="0" w:tplc="04090017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C874596"/>
    <w:multiLevelType w:val="hybridMultilevel"/>
    <w:tmpl w:val="AD02D3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FD215EA"/>
    <w:multiLevelType w:val="hybridMultilevel"/>
    <w:tmpl w:val="8B9423A0"/>
    <w:lvl w:ilvl="0" w:tplc="D3E0B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1B21115"/>
    <w:multiLevelType w:val="hybridMultilevel"/>
    <w:tmpl w:val="F7EA57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B913F33"/>
    <w:multiLevelType w:val="multilevel"/>
    <w:tmpl w:val="78CE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C842B1"/>
    <w:multiLevelType w:val="hybridMultilevel"/>
    <w:tmpl w:val="A1F8504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4AF5F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>
    <w:nsid w:val="691D5B7B"/>
    <w:multiLevelType w:val="hybridMultilevel"/>
    <w:tmpl w:val="9EEEB1FE"/>
    <w:lvl w:ilvl="0" w:tplc="EBA6E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E0F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BD63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ACCC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DCA3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86E3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97CB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97E7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9809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6A1E3E7C"/>
    <w:multiLevelType w:val="hybridMultilevel"/>
    <w:tmpl w:val="C92E7F70"/>
    <w:lvl w:ilvl="0" w:tplc="3162E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DAB1107"/>
    <w:multiLevelType w:val="hybridMultilevel"/>
    <w:tmpl w:val="347E1FC6"/>
    <w:lvl w:ilvl="0" w:tplc="9E825D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2D941FF"/>
    <w:multiLevelType w:val="hybridMultilevel"/>
    <w:tmpl w:val="D430F56A"/>
    <w:lvl w:ilvl="0" w:tplc="977255CC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732F2E40"/>
    <w:multiLevelType w:val="hybridMultilevel"/>
    <w:tmpl w:val="37C8465C"/>
    <w:lvl w:ilvl="0" w:tplc="A7003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8E4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C23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7C2A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7A05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706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56A8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A9C6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504F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>
    <w:nsid w:val="74DF57F9"/>
    <w:multiLevelType w:val="multilevel"/>
    <w:tmpl w:val="4964FB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5">
    <w:nsid w:val="7B9B30FE"/>
    <w:multiLevelType w:val="hybridMultilevel"/>
    <w:tmpl w:val="980A3698"/>
    <w:lvl w:ilvl="0" w:tplc="E5708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F702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F288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FB4F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C30A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AE2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C760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68E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662D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>
    <w:nsid w:val="7C993DA8"/>
    <w:multiLevelType w:val="hybridMultilevel"/>
    <w:tmpl w:val="1E6A3DD0"/>
    <w:lvl w:ilvl="0" w:tplc="3162E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DD10EEA"/>
    <w:multiLevelType w:val="hybridMultilevel"/>
    <w:tmpl w:val="B4EE9D58"/>
    <w:lvl w:ilvl="0" w:tplc="3162E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E74079C"/>
    <w:multiLevelType w:val="hybridMultilevel"/>
    <w:tmpl w:val="023AE178"/>
    <w:lvl w:ilvl="0" w:tplc="08700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8"/>
  </w:num>
  <w:num w:numId="5">
    <w:abstractNumId w:val="1"/>
  </w:num>
  <w:num w:numId="6">
    <w:abstractNumId w:val="21"/>
  </w:num>
  <w:num w:numId="7">
    <w:abstractNumId w:val="8"/>
  </w:num>
  <w:num w:numId="8">
    <w:abstractNumId w:val="10"/>
  </w:num>
  <w:num w:numId="9">
    <w:abstractNumId w:val="18"/>
  </w:num>
  <w:num w:numId="10">
    <w:abstractNumId w:val="11"/>
  </w:num>
  <w:num w:numId="11">
    <w:abstractNumId w:val="6"/>
  </w:num>
  <w:num w:numId="12">
    <w:abstractNumId w:val="24"/>
  </w:num>
  <w:num w:numId="13">
    <w:abstractNumId w:val="0"/>
  </w:num>
  <w:num w:numId="14">
    <w:abstractNumId w:val="14"/>
  </w:num>
  <w:num w:numId="15">
    <w:abstractNumId w:val="25"/>
  </w:num>
  <w:num w:numId="16">
    <w:abstractNumId w:val="12"/>
  </w:num>
  <w:num w:numId="17">
    <w:abstractNumId w:val="22"/>
  </w:num>
  <w:num w:numId="18">
    <w:abstractNumId w:val="3"/>
  </w:num>
  <w:num w:numId="19">
    <w:abstractNumId w:val="4"/>
  </w:num>
  <w:num w:numId="20">
    <w:abstractNumId w:val="19"/>
  </w:num>
  <w:num w:numId="21">
    <w:abstractNumId w:val="23"/>
  </w:num>
  <w:num w:numId="22">
    <w:abstractNumId w:val="7"/>
  </w:num>
  <w:num w:numId="23">
    <w:abstractNumId w:val="17"/>
  </w:num>
  <w:num w:numId="24">
    <w:abstractNumId w:val="2"/>
  </w:num>
  <w:num w:numId="25">
    <w:abstractNumId w:val="26"/>
  </w:num>
  <w:num w:numId="26">
    <w:abstractNumId w:val="20"/>
  </w:num>
  <w:num w:numId="27">
    <w:abstractNumId w:val="16"/>
  </w:num>
  <w:num w:numId="28">
    <w:abstractNumId w:val="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4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1"/>
      <o:rules v:ext="edit">
        <o:r id="V:Rule3" type="connector" idref="#_x0000_s1039"/>
        <o:r id="V:Rule4" type="connector" idref="#_x0000_s103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B0A"/>
    <w:rsid w:val="0000679A"/>
    <w:rsid w:val="0001648A"/>
    <w:rsid w:val="0009676C"/>
    <w:rsid w:val="000A02FA"/>
    <w:rsid w:val="000A4924"/>
    <w:rsid w:val="000B57F9"/>
    <w:rsid w:val="000B67AA"/>
    <w:rsid w:val="000C3394"/>
    <w:rsid w:val="0011372A"/>
    <w:rsid w:val="001145C3"/>
    <w:rsid w:val="00131953"/>
    <w:rsid w:val="001351D3"/>
    <w:rsid w:val="00135FFF"/>
    <w:rsid w:val="00163550"/>
    <w:rsid w:val="0019396F"/>
    <w:rsid w:val="001963D5"/>
    <w:rsid w:val="001A66B8"/>
    <w:rsid w:val="001B750B"/>
    <w:rsid w:val="00233C6B"/>
    <w:rsid w:val="0023646D"/>
    <w:rsid w:val="002701E1"/>
    <w:rsid w:val="00272A65"/>
    <w:rsid w:val="002954F0"/>
    <w:rsid w:val="002D4F4F"/>
    <w:rsid w:val="002D7542"/>
    <w:rsid w:val="002F34E4"/>
    <w:rsid w:val="002F3FB6"/>
    <w:rsid w:val="002F7CB9"/>
    <w:rsid w:val="00326DDB"/>
    <w:rsid w:val="00330B38"/>
    <w:rsid w:val="0036231A"/>
    <w:rsid w:val="003953FC"/>
    <w:rsid w:val="003B1FB7"/>
    <w:rsid w:val="00413539"/>
    <w:rsid w:val="00437D38"/>
    <w:rsid w:val="00451DB2"/>
    <w:rsid w:val="004C10B6"/>
    <w:rsid w:val="005059AF"/>
    <w:rsid w:val="0054236A"/>
    <w:rsid w:val="00550ECB"/>
    <w:rsid w:val="00575631"/>
    <w:rsid w:val="005C27A1"/>
    <w:rsid w:val="005D15C6"/>
    <w:rsid w:val="005D619D"/>
    <w:rsid w:val="005E5529"/>
    <w:rsid w:val="00613C1F"/>
    <w:rsid w:val="0061756F"/>
    <w:rsid w:val="00623BB6"/>
    <w:rsid w:val="00632A55"/>
    <w:rsid w:val="0064175C"/>
    <w:rsid w:val="00657A57"/>
    <w:rsid w:val="00684B23"/>
    <w:rsid w:val="006A3DB0"/>
    <w:rsid w:val="006A40E2"/>
    <w:rsid w:val="006B0F4A"/>
    <w:rsid w:val="006B3B48"/>
    <w:rsid w:val="006C0FE1"/>
    <w:rsid w:val="006C7B23"/>
    <w:rsid w:val="006D5298"/>
    <w:rsid w:val="006E5B08"/>
    <w:rsid w:val="00710310"/>
    <w:rsid w:val="007169AB"/>
    <w:rsid w:val="00730B0A"/>
    <w:rsid w:val="007623BA"/>
    <w:rsid w:val="007931B2"/>
    <w:rsid w:val="007A59DC"/>
    <w:rsid w:val="007C209F"/>
    <w:rsid w:val="007C483C"/>
    <w:rsid w:val="007C7F2E"/>
    <w:rsid w:val="007F069A"/>
    <w:rsid w:val="0084328A"/>
    <w:rsid w:val="0085417C"/>
    <w:rsid w:val="00864EBF"/>
    <w:rsid w:val="008B2022"/>
    <w:rsid w:val="008E1A2F"/>
    <w:rsid w:val="009220E5"/>
    <w:rsid w:val="009260AC"/>
    <w:rsid w:val="009745B8"/>
    <w:rsid w:val="009A3490"/>
    <w:rsid w:val="009A5834"/>
    <w:rsid w:val="009D215C"/>
    <w:rsid w:val="009D633C"/>
    <w:rsid w:val="009F48E1"/>
    <w:rsid w:val="00A01FBB"/>
    <w:rsid w:val="00A17B26"/>
    <w:rsid w:val="00A22811"/>
    <w:rsid w:val="00A345AA"/>
    <w:rsid w:val="00A35179"/>
    <w:rsid w:val="00A835E8"/>
    <w:rsid w:val="00A926FC"/>
    <w:rsid w:val="00A97731"/>
    <w:rsid w:val="00AA517F"/>
    <w:rsid w:val="00AA533D"/>
    <w:rsid w:val="00AA7120"/>
    <w:rsid w:val="00AB0A6D"/>
    <w:rsid w:val="00AD68A3"/>
    <w:rsid w:val="00B03011"/>
    <w:rsid w:val="00B05650"/>
    <w:rsid w:val="00B16B36"/>
    <w:rsid w:val="00B657BC"/>
    <w:rsid w:val="00B8250C"/>
    <w:rsid w:val="00B8679F"/>
    <w:rsid w:val="00B93FE7"/>
    <w:rsid w:val="00BB4EAC"/>
    <w:rsid w:val="00BD2D6F"/>
    <w:rsid w:val="00BE3803"/>
    <w:rsid w:val="00BE6039"/>
    <w:rsid w:val="00BF1C60"/>
    <w:rsid w:val="00C01D68"/>
    <w:rsid w:val="00C0554E"/>
    <w:rsid w:val="00CE1915"/>
    <w:rsid w:val="00CE2565"/>
    <w:rsid w:val="00D0740F"/>
    <w:rsid w:val="00D07BAF"/>
    <w:rsid w:val="00D23D3C"/>
    <w:rsid w:val="00D26FD0"/>
    <w:rsid w:val="00D34A54"/>
    <w:rsid w:val="00D64361"/>
    <w:rsid w:val="00D922D1"/>
    <w:rsid w:val="00DB72FC"/>
    <w:rsid w:val="00DC7ADC"/>
    <w:rsid w:val="00DF0B53"/>
    <w:rsid w:val="00E04334"/>
    <w:rsid w:val="00E16D28"/>
    <w:rsid w:val="00E209BD"/>
    <w:rsid w:val="00E5770D"/>
    <w:rsid w:val="00E7106B"/>
    <w:rsid w:val="00E738A8"/>
    <w:rsid w:val="00EA6D04"/>
    <w:rsid w:val="00EB0ECF"/>
    <w:rsid w:val="00EC36D1"/>
    <w:rsid w:val="00EC467D"/>
    <w:rsid w:val="00F57FBF"/>
    <w:rsid w:val="00FB1728"/>
    <w:rsid w:val="00FC08E2"/>
    <w:rsid w:val="00FC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A"/>
  </w:style>
  <w:style w:type="paragraph" w:styleId="1">
    <w:name w:val="heading 1"/>
    <w:basedOn w:val="a"/>
    <w:next w:val="a"/>
    <w:link w:val="10"/>
    <w:qFormat/>
    <w:rsid w:val="00730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30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aliases w:val="小節"/>
    <w:basedOn w:val="a"/>
    <w:next w:val="a"/>
    <w:link w:val="30"/>
    <w:unhideWhenUsed/>
    <w:qFormat/>
    <w:rsid w:val="00730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nhideWhenUsed/>
    <w:qFormat/>
    <w:rsid w:val="00730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B0A"/>
    <w:rPr>
      <w:sz w:val="20"/>
      <w:szCs w:val="20"/>
    </w:rPr>
  </w:style>
  <w:style w:type="paragraph" w:styleId="a5">
    <w:name w:val="footer"/>
    <w:basedOn w:val="a"/>
    <w:link w:val="a6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B0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30B0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730B0A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標題 3 字元"/>
    <w:aliases w:val="小節 字元"/>
    <w:basedOn w:val="a0"/>
    <w:link w:val="3"/>
    <w:uiPriority w:val="9"/>
    <w:rsid w:val="00730B0A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標題 4 字元"/>
    <w:basedOn w:val="a0"/>
    <w:link w:val="4"/>
    <w:uiPriority w:val="9"/>
    <w:rsid w:val="00730B0A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標題 5 字元"/>
    <w:basedOn w:val="a0"/>
    <w:link w:val="5"/>
    <w:uiPriority w:val="9"/>
    <w:rsid w:val="00730B0A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標題 6 字元"/>
    <w:basedOn w:val="a0"/>
    <w:link w:val="6"/>
    <w:uiPriority w:val="9"/>
    <w:rsid w:val="00730B0A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標題 7 字元"/>
    <w:basedOn w:val="a0"/>
    <w:link w:val="7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30B0A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30B0A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a8">
    <w:name w:val="Title"/>
    <w:basedOn w:val="a"/>
    <w:next w:val="a"/>
    <w:link w:val="a9"/>
    <w:qFormat/>
    <w:rsid w:val="00730B0A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9">
    <w:name w:val="標題 字元"/>
    <w:basedOn w:val="a0"/>
    <w:link w:val="a8"/>
    <w:uiPriority w:val="10"/>
    <w:rsid w:val="00730B0A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30B0A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730B0A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c">
    <w:name w:val="Strong"/>
    <w:basedOn w:val="a0"/>
    <w:qFormat/>
    <w:rsid w:val="00730B0A"/>
    <w:rPr>
      <w:b/>
      <w:bCs/>
    </w:rPr>
  </w:style>
  <w:style w:type="character" w:styleId="ad">
    <w:name w:val="Emphasis"/>
    <w:basedOn w:val="a0"/>
    <w:uiPriority w:val="20"/>
    <w:qFormat/>
    <w:rsid w:val="00730B0A"/>
    <w:rPr>
      <w:i/>
      <w:iCs/>
    </w:rPr>
  </w:style>
  <w:style w:type="paragraph" w:styleId="ae">
    <w:name w:val="No Spacing"/>
    <w:uiPriority w:val="1"/>
    <w:qFormat/>
    <w:rsid w:val="00730B0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30B0A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730B0A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730B0A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30B0A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f3">
    <w:name w:val="鮮明引文 字元"/>
    <w:basedOn w:val="a0"/>
    <w:link w:val="af2"/>
    <w:uiPriority w:val="30"/>
    <w:rsid w:val="00730B0A"/>
    <w:rPr>
      <w:b/>
      <w:bCs/>
      <w:i/>
      <w:iCs/>
      <w:color w:val="94B6D2" w:themeColor="accent1"/>
    </w:rPr>
  </w:style>
  <w:style w:type="character" w:styleId="af4">
    <w:name w:val="Subtle Emphasis"/>
    <w:basedOn w:val="a0"/>
    <w:uiPriority w:val="19"/>
    <w:qFormat/>
    <w:rsid w:val="00730B0A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30B0A"/>
    <w:rPr>
      <w:b/>
      <w:bCs/>
      <w:i/>
      <w:iCs/>
      <w:color w:val="94B6D2" w:themeColor="accent1"/>
    </w:rPr>
  </w:style>
  <w:style w:type="character" w:styleId="af6">
    <w:name w:val="Subtle Reference"/>
    <w:basedOn w:val="a0"/>
    <w:uiPriority w:val="31"/>
    <w:qFormat/>
    <w:rsid w:val="00730B0A"/>
    <w:rPr>
      <w:smallCaps/>
      <w:color w:val="DD8047" w:themeColor="accent2"/>
      <w:u w:val="single"/>
    </w:rPr>
  </w:style>
  <w:style w:type="character" w:styleId="af7">
    <w:name w:val="Intense Reference"/>
    <w:basedOn w:val="a0"/>
    <w:uiPriority w:val="32"/>
    <w:qFormat/>
    <w:rsid w:val="00730B0A"/>
    <w:rPr>
      <w:b/>
      <w:bCs/>
      <w:smallCaps/>
      <w:color w:val="DD8047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30B0A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30B0A"/>
    <w:pPr>
      <w:outlineLvl w:val="9"/>
    </w:pPr>
  </w:style>
  <w:style w:type="character" w:styleId="afa">
    <w:name w:val="Placeholder Text"/>
    <w:basedOn w:val="a0"/>
    <w:uiPriority w:val="99"/>
    <w:semiHidden/>
    <w:rsid w:val="0036231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3623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36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E209BD"/>
  </w:style>
  <w:style w:type="table" w:styleId="afd">
    <w:name w:val="Table Grid"/>
    <w:basedOn w:val="a1"/>
    <w:rsid w:val="00D34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nhideWhenUsed/>
    <w:rsid w:val="00E04334"/>
    <w:rPr>
      <w:color w:val="0000FF"/>
      <w:u w:val="single"/>
    </w:rPr>
  </w:style>
  <w:style w:type="paragraph" w:customStyle="1" w:styleId="aff">
    <w:name w:val="樣式"/>
    <w:rsid w:val="00B93FE7"/>
    <w:pPr>
      <w:widowControl w:val="0"/>
      <w:autoSpaceDE w:val="0"/>
      <w:autoSpaceDN w:val="0"/>
      <w:adjustRightInd w:val="0"/>
      <w:spacing w:after="0" w:line="240" w:lineRule="auto"/>
    </w:pPr>
    <w:rPr>
      <w:rFonts w:ascii="PMingLiU" w:hAnsi="PMingLiU" w:cs="PMingLiU"/>
      <w:sz w:val="24"/>
      <w:szCs w:val="24"/>
      <w:lang w:eastAsia="zh-TW" w:bidi="ar-SA"/>
    </w:rPr>
  </w:style>
  <w:style w:type="paragraph" w:styleId="Web">
    <w:name w:val="Normal (Web)"/>
    <w:basedOn w:val="a"/>
    <w:rsid w:val="00864EB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 w:bidi="ar-SA"/>
    </w:rPr>
  </w:style>
  <w:style w:type="paragraph" w:styleId="aff0">
    <w:name w:val="Body Text Indent"/>
    <w:basedOn w:val="a"/>
    <w:link w:val="aff1"/>
    <w:rsid w:val="005C27A1"/>
    <w:pPr>
      <w:widowControl w:val="0"/>
      <w:spacing w:after="0" w:line="400" w:lineRule="exact"/>
      <w:ind w:firstLineChars="2130" w:firstLine="5964"/>
    </w:pPr>
    <w:rPr>
      <w:rFonts w:ascii="標楷體" w:eastAsia="標楷體" w:hAnsi="Times New Roman" w:cs="Times New Roman"/>
      <w:kern w:val="2"/>
      <w:sz w:val="28"/>
      <w:szCs w:val="24"/>
      <w:lang w:eastAsia="zh-TW" w:bidi="ar-SA"/>
    </w:rPr>
  </w:style>
  <w:style w:type="character" w:customStyle="1" w:styleId="aff1">
    <w:name w:val="本文縮排 字元"/>
    <w:basedOn w:val="a0"/>
    <w:link w:val="aff0"/>
    <w:rsid w:val="005C27A1"/>
    <w:rPr>
      <w:rFonts w:ascii="標楷體" w:eastAsia="標楷體" w:hAnsi="Times New Roman" w:cs="Times New Roman"/>
      <w:kern w:val="2"/>
      <w:sz w:val="28"/>
      <w:szCs w:val="24"/>
      <w:lang w:eastAsia="zh-TW" w:bidi="ar-SA"/>
    </w:rPr>
  </w:style>
  <w:style w:type="paragraph" w:styleId="21">
    <w:name w:val="Body Text Indent 2"/>
    <w:basedOn w:val="a"/>
    <w:link w:val="22"/>
    <w:rsid w:val="005C27A1"/>
    <w:pPr>
      <w:widowControl w:val="0"/>
      <w:spacing w:after="0" w:line="400" w:lineRule="exact"/>
      <w:ind w:firstLineChars="1530" w:firstLine="4284"/>
    </w:pPr>
    <w:rPr>
      <w:rFonts w:ascii="標楷體" w:eastAsia="標楷體" w:hAnsi="Times New Roman" w:cs="Times New Roman"/>
      <w:kern w:val="2"/>
      <w:sz w:val="28"/>
      <w:szCs w:val="24"/>
      <w:lang w:eastAsia="zh-TW" w:bidi="ar-SA"/>
    </w:rPr>
  </w:style>
  <w:style w:type="character" w:customStyle="1" w:styleId="22">
    <w:name w:val="本文縮排 2 字元"/>
    <w:basedOn w:val="a0"/>
    <w:link w:val="21"/>
    <w:rsid w:val="005C27A1"/>
    <w:rPr>
      <w:rFonts w:ascii="標楷體" w:eastAsia="標楷體" w:hAnsi="Times New Roman" w:cs="Times New Roman"/>
      <w:kern w:val="2"/>
      <w:sz w:val="28"/>
      <w:szCs w:val="24"/>
      <w:lang w:eastAsia="zh-TW" w:bidi="ar-SA"/>
    </w:rPr>
  </w:style>
  <w:style w:type="paragraph" w:styleId="31">
    <w:name w:val="Body Text Indent 3"/>
    <w:basedOn w:val="a"/>
    <w:link w:val="32"/>
    <w:rsid w:val="005C27A1"/>
    <w:pPr>
      <w:widowControl w:val="0"/>
      <w:spacing w:after="0" w:line="400" w:lineRule="exact"/>
      <w:ind w:firstLineChars="2100" w:firstLine="5880"/>
    </w:pPr>
    <w:rPr>
      <w:rFonts w:ascii="Times New Roman" w:eastAsia="標楷體" w:hAnsi="Times New Roman" w:cs="Times New Roman"/>
      <w:kern w:val="2"/>
      <w:sz w:val="28"/>
      <w:szCs w:val="24"/>
      <w:lang w:eastAsia="zh-TW" w:bidi="ar-SA"/>
    </w:rPr>
  </w:style>
  <w:style w:type="character" w:customStyle="1" w:styleId="32">
    <w:name w:val="本文縮排 3 字元"/>
    <w:basedOn w:val="a0"/>
    <w:link w:val="31"/>
    <w:rsid w:val="005C27A1"/>
    <w:rPr>
      <w:rFonts w:ascii="Times New Roman" w:eastAsia="標楷體" w:hAnsi="Times New Roman" w:cs="Times New Roman"/>
      <w:kern w:val="2"/>
      <w:sz w:val="28"/>
      <w:szCs w:val="24"/>
      <w:lang w:eastAsia="zh-TW" w:bidi="ar-SA"/>
    </w:rPr>
  </w:style>
  <w:style w:type="character" w:styleId="aff2">
    <w:name w:val="page number"/>
    <w:basedOn w:val="a0"/>
    <w:rsid w:val="005C27A1"/>
  </w:style>
  <w:style w:type="paragraph" w:customStyle="1" w:styleId="23">
    <w:name w:val="內文2"/>
    <w:basedOn w:val="a"/>
    <w:rsid w:val="005C27A1"/>
    <w:pPr>
      <w:widowControl w:val="0"/>
      <w:adjustRightInd w:val="0"/>
      <w:spacing w:before="120" w:after="120" w:line="360" w:lineRule="atLeast"/>
      <w:textAlignment w:val="baseline"/>
    </w:pPr>
    <w:rPr>
      <w:rFonts w:ascii="Arial" w:eastAsia="細明體" w:hAnsi="Arial" w:cs="Times New Roman"/>
      <w:sz w:val="24"/>
      <w:szCs w:val="20"/>
      <w:lang w:eastAsia="zh-TW" w:bidi="ar-SA"/>
    </w:rPr>
  </w:style>
  <w:style w:type="character" w:customStyle="1" w:styleId="j051">
    <w:name w:val="j051"/>
    <w:basedOn w:val="a0"/>
    <w:rsid w:val="005C27A1"/>
    <w:rPr>
      <w:rFonts w:ascii="Arial" w:hAnsi="Arial" w:cs="Arial" w:hint="default"/>
      <w:strike w:val="0"/>
      <w:dstrike w:val="0"/>
      <w:color w:val="333333"/>
      <w:sz w:val="14"/>
      <w:szCs w:val="14"/>
      <w:u w:val="none"/>
      <w:effect w:val="none"/>
    </w:rPr>
  </w:style>
  <w:style w:type="character" w:customStyle="1" w:styleId="style11">
    <w:name w:val="style11"/>
    <w:basedOn w:val="a0"/>
    <w:rsid w:val="005C27A1"/>
    <w:rPr>
      <w:color w:val="4D4D4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jis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台中市大肚區遊園路二段43號1樓                  1F. No.43, Sec. 2, Youyuan Rd., Dadu Dist., Taichung City 432, Taiwan                      Tel : +886-4-26910213  Fax : +886-4-26917117  </CompanyAddress>
  <CompanyPhone>Tel : +886-4-26910213</CompanyPhone>
  <CompanyFax>  Fax : +886-4-26917117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729</Words>
  <Characters>4157</Characters>
  <Application>Microsoft Office Word</Application>
  <DocSecurity>0</DocSecurity>
  <Lines>34</Lines>
  <Paragraphs>9</Paragraphs>
  <ScaleCrop>false</ScaleCrop>
  <Company>坤展國際安全驗證有限公司  K. J. Certification Co. Ltd.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user</cp:lastModifiedBy>
  <cp:revision>43</cp:revision>
  <cp:lastPrinted>2013-07-12T15:34:00Z</cp:lastPrinted>
  <dcterms:created xsi:type="dcterms:W3CDTF">2013-07-11T01:48:00Z</dcterms:created>
  <dcterms:modified xsi:type="dcterms:W3CDTF">2014-09-24T07:30:00Z</dcterms:modified>
</cp:coreProperties>
</file>